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156.8000000000002" w:line="276" w:lineRule="auto"/>
        <w:ind w:left="2880" w:right="3119.999999999999"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PROGRAMA DE </w:t>
      </w:r>
      <w:r w:rsidDel="00000000" w:rsidR="00000000" w:rsidRPr="00000000">
        <w:rPr>
          <w:rFonts w:ascii="Times New Roman" w:cs="Times New Roman" w:eastAsia="Times New Roman" w:hAnsi="Times New Roman"/>
          <w:b w:val="1"/>
          <w:sz w:val="24.020151138305664"/>
          <w:szCs w:val="24.020151138305664"/>
          <w:rtl w:val="0"/>
        </w:rPr>
        <w:t xml:space="preserve">C</w:t>
      </w: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URSO </w:t>
      </w:r>
      <w:r w:rsidDel="00000000" w:rsidR="00000000" w:rsidRPr="00000000">
        <w:drawing>
          <wp:anchor allowOverlap="1" behindDoc="0" distB="0" distT="0" distL="0" distR="0" hidden="0" layoutInCell="1" locked="0" relativeHeight="0" simplePos="0">
            <wp:simplePos x="0" y="0"/>
            <wp:positionH relativeFrom="column">
              <wp:posOffset>-172718</wp:posOffset>
            </wp:positionH>
            <wp:positionV relativeFrom="paragraph">
              <wp:posOffset>734568</wp:posOffset>
            </wp:positionV>
            <wp:extent cx="6116320" cy="8972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16320" cy="897255"/>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267.716535433071" w:right="1989.9212598425208" w:firstLine="0"/>
        <w:jc w:val="left"/>
        <w:rPr>
          <w:rFonts w:ascii="Arial" w:cs="Arial" w:eastAsia="Arial" w:hAnsi="Arial"/>
          <w:b w:val="0"/>
          <w:i w:val="1"/>
          <w:smallCaps w:val="0"/>
          <w:strike w:val="0"/>
          <w:color w:val="000000"/>
          <w:sz w:val="24.020151138305664"/>
          <w:szCs w:val="24.020151138305664"/>
          <w:u w:val="none"/>
          <w:shd w:fill="auto" w:val="clear"/>
          <w:vertAlign w:val="baseline"/>
        </w:rPr>
      </w:pPr>
      <w:r w:rsidDel="00000000" w:rsidR="00000000" w:rsidRPr="00000000">
        <w:rPr>
          <w:i w:val="1"/>
          <w:sz w:val="24.020151138305664"/>
          <w:szCs w:val="24.020151138305664"/>
          <w:rtl w:val="0"/>
        </w:rPr>
        <w:t xml:space="preserve">Desarrollo Creativo</w:t>
      </w:r>
      <w:r w:rsidDel="00000000" w:rsidR="00000000" w:rsidRPr="00000000">
        <w:rPr>
          <w:rFonts w:ascii="Arial" w:cs="Arial" w:eastAsia="Arial" w:hAnsi="Arial"/>
          <w:b w:val="0"/>
          <w:i w:val="1"/>
          <w:smallCaps w:val="0"/>
          <w:strike w:val="0"/>
          <w:color w:val="000000"/>
          <w:sz w:val="24.020151138305664"/>
          <w:szCs w:val="24.020151138305664"/>
          <w:u w:val="none"/>
          <w:shd w:fill="auto" w:val="clear"/>
          <w:vertAlign w:val="baseline"/>
          <w:rtl w:val="0"/>
        </w:rPr>
        <w:t xml:space="preserve"> / </w:t>
      </w:r>
      <w:r w:rsidDel="00000000" w:rsidR="00000000" w:rsidRPr="00000000">
        <w:rPr>
          <w:i w:val="1"/>
          <w:sz w:val="24.020151138305664"/>
          <w:szCs w:val="24.020151138305664"/>
          <w:rtl w:val="0"/>
        </w:rPr>
        <w:t xml:space="preserve">Terapia Ocupacional</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4368" w:right="4310.4" w:firstLine="0"/>
        <w:jc w:val="left"/>
        <w:rPr>
          <w:rFonts w:ascii="Arial" w:cs="Arial" w:eastAsia="Arial" w:hAnsi="Arial"/>
          <w:b w:val="0"/>
          <w:i w:val="1"/>
          <w:smallCaps w:val="0"/>
          <w:strike w:val="0"/>
          <w:color w:val="000000"/>
          <w:sz w:val="24.020151138305664"/>
          <w:szCs w:val="24.020151138305664"/>
          <w:u w:val="none"/>
          <w:shd w:fill="auto" w:val="clear"/>
          <w:vertAlign w:val="baseline"/>
        </w:rPr>
      </w:pPr>
      <w:r w:rsidDel="00000000" w:rsidR="00000000" w:rsidRPr="00000000">
        <w:rPr>
          <w:i w:val="1"/>
          <w:sz w:val="24.020151138305664"/>
          <w:szCs w:val="24.020151138305664"/>
          <w:rtl w:val="0"/>
        </w:rPr>
        <w:t xml:space="preserve">2024</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28.799999999999955" w:right="3676.7999999999993"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1- UBICACIÓN CURRICULAR Y PREVIATURAS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0.80000000000155"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Primer año. Segundo semestre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28.799999999999955" w:right="580.7999999999993"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2- EQUIPO DOCENTE A CARGO Y ÁREAS ACADÉMICAS INVOLUCRADAS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47.999999999999545"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Curso a cargo de Lic. Sofia Pontet correspondiente a la unidad académica de Terapia Ocupacional.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47.999999999999545"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3- FUNDAMENTACIÓN Y OBJETIVOS GENERALES: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0.80000000000155"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Desarrollo Creativo es una herramienta fundamental en todas las áreas de implicancia para la terapia ocupacional. El desarrollo creativo en terapia ocupacional parte de la idea de que la expresión artística y creativa puede ser una herramienta para mejorar la salud mental, emocional y física de los individuos.</w:t>
      </w:r>
    </w:p>
    <w:p w:rsidR="00000000" w:rsidDel="00000000" w:rsidP="00000000" w:rsidRDefault="00000000" w:rsidRPr="00000000" w14:paraId="0000000A">
      <w:pPr>
        <w:widowControl w:val="0"/>
        <w:spacing w:before="225.6" w:lineRule="auto"/>
        <w:ind w:left="-28.799999999999955" w:right="-100.8000000000015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su vez, la implementación de la terapia basada en la creación de arte proporciona un medio seguro para explorar y expresar emociones difíciles de verbalizar siendo de gran ayuda para el proceso de autoconocimiento y manejo de emociones. La participación en actividades creativas implica la estimulación de diferentes sentidos lo que puede ayudar a mejorar la integración sensorial y la conciencia corporal.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0.80000000000155"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Una parte esencial de la Terapia Ocupacional tiene como objetivo la asistencia en las actividades de la vida diaria mediante la confección de productos de apoyo.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0.80000000000155" w:firstLine="0"/>
        <w:jc w:val="left"/>
        <w:rPr>
          <w:rFonts w:ascii="Times New Roman" w:cs="Times New Roman" w:eastAsia="Times New Roman" w:hAnsi="Times New Roman"/>
          <w:b w:val="1"/>
          <w:sz w:val="24.020151138305664"/>
          <w:szCs w:val="24.020151138305664"/>
          <w:shd w:fill="ea9999" w:val="clear"/>
        </w:rPr>
      </w:pPr>
      <w:r w:rsidDel="00000000" w:rsidR="00000000" w:rsidRPr="00000000">
        <w:rPr>
          <w:rFonts w:ascii="Times New Roman" w:cs="Times New Roman" w:eastAsia="Times New Roman" w:hAnsi="Times New Roman"/>
          <w:sz w:val="24.020151138305664"/>
          <w:szCs w:val="24.020151138305664"/>
          <w:rtl w:val="0"/>
        </w:rPr>
        <w:t xml:space="preserve">La asignatura tiene como objetivo mostrar en un espacio seguro a los estudiantes la versatilidad de materiales que un terapeuta ocupacional utiliza en el ejercicio cotidiano de la profesión y las herramientas que se requieren para manipular dichos materiales. El curso procura presentar a los estudiantes herramientas terapéuticas artísticas así como los diversos productos de apoyo y la metodología de confección de los mismos.</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28.799999999999955" w:right="2433.599999999999"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sz w:val="24.020151138305664"/>
          <w:szCs w:val="24.020151138305664"/>
          <w:rtl w:val="0"/>
        </w:rPr>
        <w:t xml:space="preserve">4</w:t>
      </w: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 METODOLOGÍAS DE ENSEÑANZA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5.60000000000173"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Debido a los temas a tratar en el curso, la materia será dividida en dos instancias.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5.60000000000173"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Una parte teórica al inicio del curso en la cual se pretenderá enseñar al estudiante la variedad de materiales a implementar en todas las etapas de rehabilitación, en la confección de productos de apoyo y la seguridad a la hora de utilizar herramientas.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5.60000000000173"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Paralelamente se van a realizar instancias de entrega de trabajos escritos y orales vinculadas a las temáticas abordadas en clase.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5.60000000000173"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El medio de comunicación a utilizar durante todo el transcurso del curso va a ser el mail que se va a brindar al inicio.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5.60000000000173" w:firstLine="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Por último, una instancia práctica que se llevará a cabo en el taller de Terapia Ocupacional en el Hospital de Clínicas el cual cuenta con un espacio seguro y supervisado donde se le permitirá al estudiante incursionar en el manejo de las herramientas y la confección de productos de apoyo. </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105.60000000000173"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5- CONTENIDOS TEMÁTICOS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00" w:before="686.4" w:line="276" w:lineRule="auto"/>
        <w:ind w:left="-28.799999999999955" w:right="714.3307086614186" w:firstLine="0"/>
        <w:jc w:val="left"/>
        <w:rPr>
          <w:rFonts w:ascii="Times New Roman" w:cs="Times New Roman" w:eastAsia="Times New Roman" w:hAnsi="Times New Roman"/>
          <w:b w:val="1"/>
          <w:sz w:val="24.020151138305664"/>
          <w:szCs w:val="24.020151138305664"/>
          <w:u w:val="single"/>
        </w:rPr>
      </w:pPr>
      <w:r w:rsidDel="00000000" w:rsidR="00000000" w:rsidRPr="00000000">
        <w:rPr>
          <w:rFonts w:ascii="Times New Roman" w:cs="Times New Roman" w:eastAsia="Times New Roman" w:hAnsi="Times New Roman"/>
          <w:b w:val="1"/>
          <w:sz w:val="24.020151138305664"/>
          <w:szCs w:val="24.020151138305664"/>
          <w:u w:val="single"/>
          <w:rtl w:val="0"/>
        </w:rPr>
        <w:t xml:space="preserve">Módulo 1. Generalidades. Materiales y Seguridad:</w:t>
      </w:r>
    </w:p>
    <w:p w:rsidR="00000000" w:rsidDel="00000000" w:rsidP="00000000" w:rsidRDefault="00000000" w:rsidRPr="00000000" w14:paraId="00000015">
      <w:pPr>
        <w:keepNext w:val="0"/>
        <w:keepLines w:val="1"/>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14.3307086614186" w:hanging="360"/>
        <w:jc w:val="left"/>
        <w:rPr>
          <w:rFonts w:ascii="Times New Roman" w:cs="Times New Roman" w:eastAsia="Times New Roman" w:hAnsi="Times New Roman"/>
          <w:b w:val="1"/>
          <w:sz w:val="24.020151138305664"/>
          <w:szCs w:val="24.020151138305664"/>
          <w:u w:val="none"/>
        </w:rPr>
      </w:pPr>
      <w:r w:rsidDel="00000000" w:rsidR="00000000" w:rsidRPr="00000000">
        <w:rPr>
          <w:rFonts w:ascii="Times New Roman" w:cs="Times New Roman" w:eastAsia="Times New Roman" w:hAnsi="Times New Roman"/>
          <w:b w:val="1"/>
          <w:sz w:val="24.020151138305664"/>
          <w:szCs w:val="24.020151138305664"/>
          <w:rtl w:val="0"/>
        </w:rPr>
        <w:t xml:space="preserve">Materiales: </w:t>
      </w:r>
    </w:p>
    <w:p w:rsidR="00000000" w:rsidDel="00000000" w:rsidP="00000000" w:rsidRDefault="00000000" w:rsidRPr="00000000" w14:paraId="00000016">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720" w:right="714.3307086614186"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Propiedades.</w:t>
      </w:r>
    </w:p>
    <w:p w:rsidR="00000000" w:rsidDel="00000000" w:rsidP="00000000" w:rsidRDefault="00000000" w:rsidRPr="00000000" w14:paraId="00000017">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720" w:right="714.3307086614186"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Métodos de trabajo</w:t>
      </w:r>
    </w:p>
    <w:p w:rsidR="00000000" w:rsidDel="00000000" w:rsidP="00000000" w:rsidRDefault="00000000" w:rsidRPr="00000000" w14:paraId="00000018">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720" w:right="714.3307086614186"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Herramientas</w:t>
      </w:r>
    </w:p>
    <w:p w:rsidR="00000000" w:rsidDel="00000000" w:rsidP="00000000" w:rsidRDefault="00000000" w:rsidRPr="00000000" w14:paraId="00000019">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720" w:right="714.3307086614186"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Contraindicaciones</w:t>
      </w:r>
    </w:p>
    <w:p w:rsidR="00000000" w:rsidDel="00000000" w:rsidP="00000000" w:rsidRDefault="00000000" w:rsidRPr="00000000" w14:paraId="0000001A">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714.3307086614186" w:firstLine="0"/>
        <w:jc w:val="left"/>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1B">
      <w:pPr>
        <w:keepNext w:val="0"/>
        <w:keepLines w:val="1"/>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14.3307086614186" w:hanging="360"/>
        <w:jc w:val="left"/>
        <w:rPr>
          <w:rFonts w:ascii="Times New Roman" w:cs="Times New Roman" w:eastAsia="Times New Roman" w:hAnsi="Times New Roman"/>
          <w:b w:val="1"/>
          <w:sz w:val="24.020151138305664"/>
          <w:szCs w:val="24.020151138305664"/>
          <w:u w:val="none"/>
        </w:rPr>
      </w:pPr>
      <w:r w:rsidDel="00000000" w:rsidR="00000000" w:rsidRPr="00000000">
        <w:rPr>
          <w:rFonts w:ascii="Times New Roman" w:cs="Times New Roman" w:eastAsia="Times New Roman" w:hAnsi="Times New Roman"/>
          <w:b w:val="1"/>
          <w:sz w:val="24.020151138305664"/>
          <w:szCs w:val="24.020151138305664"/>
          <w:rtl w:val="0"/>
        </w:rPr>
        <w:t xml:space="preserve">Seguridad:</w:t>
      </w:r>
    </w:p>
    <w:p w:rsidR="00000000" w:rsidDel="00000000" w:rsidP="00000000" w:rsidRDefault="00000000" w:rsidRPr="00000000" w14:paraId="0000001C">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720" w:right="714.3307086614186"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w:t>
      </w:r>
      <w:r w:rsidDel="00000000" w:rsidR="00000000" w:rsidRPr="00000000">
        <w:rPr>
          <w:rFonts w:ascii="Times New Roman" w:cs="Times New Roman" w:eastAsia="Times New Roman" w:hAnsi="Times New Roman"/>
          <w:sz w:val="24.020151138305664"/>
          <w:szCs w:val="24.020151138305664"/>
          <w:rtl w:val="0"/>
        </w:rPr>
        <w:t xml:space="preserve">Prevención de lesiones en el uso de herramientas.</w:t>
      </w:r>
    </w:p>
    <w:p w:rsidR="00000000" w:rsidDel="00000000" w:rsidP="00000000" w:rsidRDefault="00000000" w:rsidRPr="00000000" w14:paraId="0000001D">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720" w:right="714.3307086614186"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Prevención de lesiones al manipular materiales.</w:t>
      </w:r>
    </w:p>
    <w:p w:rsidR="00000000" w:rsidDel="00000000" w:rsidP="00000000" w:rsidRDefault="00000000" w:rsidRPr="00000000" w14:paraId="0000001E">
      <w:pPr>
        <w:keepNext w:val="0"/>
        <w:keepLines w:val="1"/>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714.3307086614186" w:firstLine="0"/>
        <w:jc w:val="left"/>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799999999999955" w:right="997.7952755905511" w:firstLine="0"/>
        <w:jc w:val="left"/>
        <w:rPr>
          <w:rFonts w:ascii="Times New Roman" w:cs="Times New Roman" w:eastAsia="Times New Roman" w:hAnsi="Times New Roman"/>
          <w:b w:val="1"/>
          <w:sz w:val="24.020151138305664"/>
          <w:szCs w:val="24.020151138305664"/>
          <w:u w:val="single"/>
        </w:rPr>
      </w:pPr>
      <w:r w:rsidDel="00000000" w:rsidR="00000000" w:rsidRPr="00000000">
        <w:rPr>
          <w:rFonts w:ascii="Times New Roman" w:cs="Times New Roman" w:eastAsia="Times New Roman" w:hAnsi="Times New Roman"/>
          <w:b w:val="1"/>
          <w:sz w:val="24.020151138305664"/>
          <w:szCs w:val="24.020151138305664"/>
          <w:u w:val="single"/>
          <w:rtl w:val="0"/>
        </w:rPr>
        <w:t xml:space="preserve">Módulo 2. Evaluaciones, equipamiento y accesibilidad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799999999999955" w:right="997.7952755905511" w:firstLine="0"/>
        <w:jc w:val="left"/>
        <w:rPr>
          <w:rFonts w:ascii="Times New Roman" w:cs="Times New Roman" w:eastAsia="Times New Roman" w:hAnsi="Times New Roman"/>
          <w:b w:val="1"/>
          <w:sz w:val="24.020151138305664"/>
          <w:szCs w:val="24.020151138305664"/>
          <w:u w:val="single"/>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u w:val="none"/>
        </w:rPr>
      </w:pPr>
      <w:r w:rsidDel="00000000" w:rsidR="00000000" w:rsidRPr="00000000">
        <w:rPr>
          <w:rFonts w:ascii="Times New Roman" w:cs="Times New Roman" w:eastAsia="Times New Roman" w:hAnsi="Times New Roman"/>
          <w:b w:val="1"/>
          <w:sz w:val="24.020151138305664"/>
          <w:szCs w:val="24.020151138305664"/>
          <w:rtl w:val="0"/>
        </w:rPr>
        <w:t xml:space="preserve">Evaluaciones: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-Batería de tests. Índice de Barthel,  Lawton y Brody, Índice de KATZ, Valoración Funcional Global de Capacidades Motoras. Características de cada evaluación.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997.7952755905511" w:firstLine="0"/>
        <w:jc w:val="left"/>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u w:val="none"/>
        </w:rPr>
      </w:pPr>
      <w:r w:rsidDel="00000000" w:rsidR="00000000" w:rsidRPr="00000000">
        <w:rPr>
          <w:rFonts w:ascii="Times New Roman" w:cs="Times New Roman" w:eastAsia="Times New Roman" w:hAnsi="Times New Roman"/>
          <w:b w:val="1"/>
          <w:sz w:val="24.020151138305664"/>
          <w:szCs w:val="24.020151138305664"/>
          <w:rtl w:val="0"/>
        </w:rPr>
        <w:t xml:space="preserve">Equipamiento: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-Productos de apoyo.</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w:t>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Tecnología de impresión 3D</w:t>
      </w:r>
    </w:p>
    <w:p w:rsidR="00000000" w:rsidDel="00000000" w:rsidP="00000000" w:rsidRDefault="00000000" w:rsidRPr="00000000" w14:paraId="0000002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997.7952755905511" w:hanging="36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Concepto básico de la tecnología de impresión 3D. Búsqueda de archivos 3D gratuitos en bases de datos online. Principios de diseño y edición de archivos 3D. </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u w:val="none"/>
        </w:rPr>
      </w:pPr>
      <w:r w:rsidDel="00000000" w:rsidR="00000000" w:rsidRPr="00000000">
        <w:rPr>
          <w:rFonts w:ascii="Times New Roman" w:cs="Times New Roman" w:eastAsia="Times New Roman" w:hAnsi="Times New Roman"/>
          <w:b w:val="1"/>
          <w:sz w:val="24.020151138305664"/>
          <w:szCs w:val="24.020151138305664"/>
          <w:rtl w:val="0"/>
        </w:rPr>
        <w:t xml:space="preserve">Accesibilidad:</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 </w:t>
      </w:r>
      <w:r w:rsidDel="00000000" w:rsidR="00000000" w:rsidRPr="00000000">
        <w:rPr>
          <w:rFonts w:ascii="Times New Roman" w:cs="Times New Roman" w:eastAsia="Times New Roman" w:hAnsi="Times New Roman"/>
          <w:sz w:val="24.020151138305664"/>
          <w:szCs w:val="24.020151138305664"/>
          <w:rtl w:val="0"/>
        </w:rPr>
        <w:t xml:space="preserve">Norma UNIT 200- 2019.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Accesibilidad universal.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997.7952755905511" w:firstLine="0"/>
        <w:jc w:val="left"/>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Adaptación ambiental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u w:val="none"/>
        </w:rPr>
      </w:pPr>
      <w:r w:rsidDel="00000000" w:rsidR="00000000" w:rsidRPr="00000000">
        <w:rPr>
          <w:rFonts w:ascii="Times New Roman" w:cs="Times New Roman" w:eastAsia="Times New Roman" w:hAnsi="Times New Roman"/>
          <w:b w:val="1"/>
          <w:sz w:val="24.020151138305664"/>
          <w:szCs w:val="24.020151138305664"/>
          <w:rtl w:val="0"/>
        </w:rPr>
        <w:t xml:space="preserve">Instancia de evaluación oral.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141.73228346456688" w:right="997.7952755905511" w:hanging="360"/>
        <w:jc w:val="left"/>
        <w:rPr>
          <w:rFonts w:ascii="Times New Roman" w:cs="Times New Roman" w:eastAsia="Times New Roman" w:hAnsi="Times New Roman"/>
          <w:b w:val="1"/>
          <w:sz w:val="24.020151138305664"/>
          <w:szCs w:val="24.020151138305664"/>
          <w:u w:val="single"/>
        </w:rPr>
      </w:pPr>
      <w:r w:rsidDel="00000000" w:rsidR="00000000" w:rsidRPr="00000000">
        <w:rPr>
          <w:rFonts w:ascii="Times New Roman" w:cs="Times New Roman" w:eastAsia="Times New Roman" w:hAnsi="Times New Roman"/>
          <w:b w:val="1"/>
          <w:sz w:val="24.020151138305664"/>
          <w:szCs w:val="24.020151138305664"/>
          <w:u w:val="single"/>
          <w:rtl w:val="0"/>
        </w:rPr>
        <w:t xml:space="preserve">Módulo 3. Ética y acercamiento a trabajos prácticos.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0" w:right="997.7952755905511" w:firstLine="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En este módulo se abordará la importancia de la ética y cómo la misma promueve la integridad y confianza en la relación terapéutica</w:t>
      </w:r>
      <w:r w:rsidDel="00000000" w:rsidR="00000000" w:rsidRPr="00000000">
        <w:rPr>
          <w:rFonts w:ascii="Times New Roman" w:cs="Times New Roman" w:eastAsia="Times New Roman" w:hAnsi="Times New Roman"/>
          <w:b w:val="1"/>
          <w:sz w:val="24.020151138305664"/>
          <w:szCs w:val="24.020151138305664"/>
          <w:rtl w:val="0"/>
        </w:rPr>
        <w:t xml:space="preserve">.</w:t>
      </w:r>
    </w:p>
    <w:p w:rsidR="00000000" w:rsidDel="00000000" w:rsidP="00000000" w:rsidRDefault="00000000" w:rsidRPr="00000000" w14:paraId="0000003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686.4" w:line="276" w:lineRule="auto"/>
        <w:ind w:left="720" w:right="997.7952755905511" w:hanging="36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Ética: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-Ética, valores de la práctica basados en la evidencia. Maltrato y desempeño ocupacional. Causas de abuso y negligencia.</w:t>
      </w:r>
      <w:r w:rsidDel="00000000" w:rsidR="00000000" w:rsidRPr="00000000">
        <w:rPr>
          <w:rFonts w:ascii="Times New Roman" w:cs="Times New Roman" w:eastAsia="Times New Roman" w:hAnsi="Times New Roman"/>
          <w:b w:val="1"/>
          <w:sz w:val="24.020151138305664"/>
          <w:szCs w:val="24.020151138305664"/>
          <w:rtl w:val="0"/>
        </w:rPr>
        <w:t xml:space="preserve"> </w:t>
      </w:r>
    </w:p>
    <w:p w:rsidR="00000000" w:rsidDel="00000000" w:rsidP="00000000" w:rsidRDefault="00000000" w:rsidRPr="00000000" w14:paraId="000000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686.4" w:line="276" w:lineRule="auto"/>
        <w:ind w:left="720" w:right="997.7952755905511" w:hanging="36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Patología:</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-Características de patologías :  Accidente Cerebro Vascular, Parkinson, Lesión medular, Esclerosis Lateral Amiotrófica, Traumatismo encefalocraneano, Esclerosis múltiple. Artritis Reumatoidea. Amputados.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28.799999999999955" w:right="997.7952755905511" w:firstLine="0"/>
        <w:jc w:val="left"/>
        <w:rPr>
          <w:rFonts w:ascii="Times New Roman" w:cs="Times New Roman" w:eastAsia="Times New Roman" w:hAnsi="Times New Roman"/>
          <w:b w:val="1"/>
          <w:sz w:val="24.020151138305664"/>
          <w:szCs w:val="24.020151138305664"/>
          <w:u w:val="single"/>
        </w:rPr>
      </w:pPr>
      <w:r w:rsidDel="00000000" w:rsidR="00000000" w:rsidRPr="00000000">
        <w:rPr>
          <w:rFonts w:ascii="Times New Roman" w:cs="Times New Roman" w:eastAsia="Times New Roman" w:hAnsi="Times New Roman"/>
          <w:b w:val="1"/>
          <w:sz w:val="24.020151138305664"/>
          <w:szCs w:val="24.020151138305664"/>
          <w:u w:val="single"/>
          <w:rtl w:val="0"/>
        </w:rPr>
        <w:t xml:space="preserve">Módulo 4. Prácticos.</w:t>
      </w:r>
    </w:p>
    <w:p w:rsidR="00000000" w:rsidDel="00000000" w:rsidP="00000000" w:rsidRDefault="00000000" w:rsidRPr="00000000" w14:paraId="0000003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Confección de recursos terapéuticos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997.7952755905511" w:firstLine="0"/>
        <w:jc w:val="left"/>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97.7952755905511" w:hanging="360"/>
        <w:jc w:val="left"/>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Confección de productos de apoyo</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720" w:right="997.7952755905511" w:firstLine="0"/>
        <w:jc w:val="left"/>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28.799999999999955" w:right="6705.599999999999" w:firstLine="0"/>
        <w:jc w:val="left"/>
        <w:rPr>
          <w:rFonts w:ascii="Times New Roman" w:cs="Times New Roman" w:eastAsia="Times New Roman" w:hAnsi="Times New Roman"/>
          <w:sz w:val="24.020151138305664"/>
          <w:szCs w:val="24.020151138305664"/>
          <w:highlight w:val="yellow"/>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28.799999999999955" w:right="6705.599999999999" w:firstLine="0"/>
        <w:jc w:val="left"/>
        <w:rPr>
          <w:rFonts w:ascii="Times New Roman" w:cs="Times New Roman" w:eastAsia="Times New Roman" w:hAnsi="Times New Roman"/>
          <w:sz w:val="24.020151138305664"/>
          <w:szCs w:val="24.020151138305664"/>
          <w:highlight w:val="yellow"/>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28.799999999999955" w:right="6705.599999999999"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6- CARGA HORARIA </w:t>
      </w:r>
    </w:p>
    <w:p w:rsidR="00000000" w:rsidDel="00000000" w:rsidP="00000000" w:rsidRDefault="00000000" w:rsidRPr="00000000" w14:paraId="0000003F">
      <w:pPr>
        <w:widowControl w:val="0"/>
        <w:spacing w:before="691.2" w:lineRule="auto"/>
        <w:ind w:left="-28.799999999999955" w:right="1161.2598425196852"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8 clases teóricas presenciales  de 2 horas semanales</w:t>
      </w:r>
    </w:p>
    <w:p w:rsidR="00000000" w:rsidDel="00000000" w:rsidP="00000000" w:rsidRDefault="00000000" w:rsidRPr="00000000" w14:paraId="00000040">
      <w:pPr>
        <w:widowControl w:val="0"/>
        <w:spacing w:before="691.2" w:lineRule="auto"/>
        <w:ind w:left="-28.799999999999955" w:right="2720.3149606299216"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6 Clases prácticas de 2 horas semanales en taller. </w:t>
      </w:r>
    </w:p>
    <w:p w:rsidR="00000000" w:rsidDel="00000000" w:rsidP="00000000" w:rsidRDefault="00000000" w:rsidRPr="00000000" w14:paraId="00000041">
      <w:pPr>
        <w:widowControl w:val="0"/>
        <w:spacing w:before="691.2" w:lineRule="auto"/>
        <w:ind w:left="-28.799999999999955" w:right="2720.3149606299216"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3 Instancias de evaluaciones orales de 2 horas cada una. </w:t>
      </w:r>
    </w:p>
    <w:p w:rsidR="00000000" w:rsidDel="00000000" w:rsidP="00000000" w:rsidRDefault="00000000" w:rsidRPr="00000000" w14:paraId="00000042">
      <w:pPr>
        <w:widowControl w:val="0"/>
        <w:spacing w:before="691.2" w:lineRule="auto"/>
        <w:ind w:left="-28.799999999999955" w:right="2720.3149606299216"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Total : 17 instancias de aprendizaje.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228.8" w:line="276" w:lineRule="auto"/>
        <w:ind w:left="-28.799999999999955" w:right="839.9999999999989"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7- FORMAS DE EVALUACIÓN, GANANCIA Y APROBACIÓN DEL CURSO </w:t>
      </w:r>
    </w:p>
    <w:p w:rsidR="00000000" w:rsidDel="00000000" w:rsidP="00000000" w:rsidRDefault="00000000" w:rsidRPr="00000000" w14:paraId="00000044">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Un parcial oral a mediados del semestre (40%) </w:t>
      </w:r>
    </w:p>
    <w:p w:rsidR="00000000" w:rsidDel="00000000" w:rsidP="00000000" w:rsidRDefault="00000000" w:rsidRPr="00000000" w14:paraId="00000045">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Trabajo práctico de módulo 2 y módulo 3 (15%) </w:t>
      </w:r>
    </w:p>
    <w:p w:rsidR="00000000" w:rsidDel="00000000" w:rsidP="00000000" w:rsidRDefault="00000000" w:rsidRPr="00000000" w14:paraId="00000046">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Participación en clase (10%)</w:t>
      </w:r>
    </w:p>
    <w:p w:rsidR="00000000" w:rsidDel="00000000" w:rsidP="00000000" w:rsidRDefault="00000000" w:rsidRPr="00000000" w14:paraId="00000047">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Examen final (35%)</w:t>
      </w:r>
    </w:p>
    <w:p w:rsidR="00000000" w:rsidDel="00000000" w:rsidP="00000000" w:rsidRDefault="00000000" w:rsidRPr="00000000" w14:paraId="00000048">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Asistencia de 80% a la clases teóricas/prácticas (Faltar hasta 3 clases)</w:t>
      </w:r>
    </w:p>
    <w:p w:rsidR="00000000" w:rsidDel="00000000" w:rsidP="00000000" w:rsidRDefault="00000000" w:rsidRPr="00000000" w14:paraId="00000049">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Materia no admite curso aprobado sin nota. </w:t>
      </w:r>
    </w:p>
    <w:p w:rsidR="00000000" w:rsidDel="00000000" w:rsidP="00000000" w:rsidRDefault="00000000" w:rsidRPr="00000000" w14:paraId="0000004A">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Devolución de notas de parcial, trabajos prácticos y examen final se realizará vía mail. </w:t>
      </w:r>
    </w:p>
    <w:p w:rsidR="00000000" w:rsidDel="00000000" w:rsidP="00000000" w:rsidRDefault="00000000" w:rsidRPr="00000000" w14:paraId="0000004B">
      <w:pPr>
        <w:widowControl w:val="0"/>
        <w:spacing w:before="225.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Exoneración de examen teniendo curso aprobado con nota 6 ( B.B.B.)</w:t>
      </w:r>
    </w:p>
    <w:p w:rsidR="00000000" w:rsidDel="00000000" w:rsidP="00000000" w:rsidRDefault="00000000" w:rsidRPr="00000000" w14:paraId="0000004C">
      <w:pPr>
        <w:widowControl w:val="0"/>
        <w:spacing w:before="225.6" w:lineRule="auto"/>
        <w:ind w:left="-28.799999999999955" w:right="-105.60000000000173" w:firstLine="0"/>
        <w:jc w:val="both"/>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sz w:val="24.020151138305664"/>
          <w:szCs w:val="24.020151138305664"/>
          <w:rtl w:val="0"/>
        </w:rPr>
        <w:t xml:space="preserve">Derecho a examen teniendo curso no aprobado. </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28.799999999999955" w:right="5404.799999999999"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8- ORGANIZACIÓN DEL CURSO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8.799999999999955" w:right="3003.779527559056"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Calendario </w:t>
      </w:r>
      <w:r w:rsidDel="00000000" w:rsidR="00000000" w:rsidRPr="00000000">
        <w:rPr>
          <w:rFonts w:ascii="Times New Roman" w:cs="Times New Roman" w:eastAsia="Times New Roman" w:hAnsi="Times New Roman"/>
          <w:sz w:val="24.020151138305664"/>
          <w:szCs w:val="24.020151138305664"/>
          <w:rtl w:val="0"/>
        </w:rPr>
        <w:t xml:space="preserve">tentativo</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676.8000000000001" w:right="2295.1181102362207"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Fecha de inicio : 5/8/24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676.8000000000001" w:right="2295.1181102362207"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Fechas de parciales u otros eventos</w:t>
      </w:r>
      <w:r w:rsidDel="00000000" w:rsidR="00000000" w:rsidRPr="00000000">
        <w:rPr>
          <w:rFonts w:ascii="Times New Roman" w:cs="Times New Roman" w:eastAsia="Times New Roman" w:hAnsi="Times New Roman"/>
          <w:sz w:val="24.020151138305664"/>
          <w:szCs w:val="24.020151138305664"/>
          <w:rtl w:val="0"/>
        </w:rPr>
        <w:t xml:space="preserve">: 9/9, 7/10 y 18/11.</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676.8000000000001" w:right="2295.1181102362207"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Fecha de finalización: 25/11.</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676.8000000000001" w:right="2295.1181102362207"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 Fechas de exámenes</w:t>
      </w:r>
      <w:r w:rsidDel="00000000" w:rsidR="00000000" w:rsidRPr="00000000">
        <w:rPr>
          <w:rFonts w:ascii="Times New Roman" w:cs="Times New Roman" w:eastAsia="Times New Roman" w:hAnsi="Times New Roman"/>
          <w:sz w:val="24.020151138305664"/>
          <w:szCs w:val="24.020151138305664"/>
          <w:rtl w:val="0"/>
        </w:rPr>
        <w:t xml:space="preserve">: Diciembre 2024 y Febrero 2025.</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8.799999999999955" w:right="2295.1181102362207"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Organización general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8.799999999999955" w:right="2295.1181102362207" w:firstLine="0"/>
        <w:jc w:val="left"/>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Lunes de 12:30 - 14:30. Taller de Terapia Ocupacional, basamento, Hospital de Clínicas.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8.799999999999955" w:right="2295.1181102362207"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sz w:val="24.020151138305664"/>
          <w:szCs w:val="24.020151138305664"/>
          <w:rtl w:val="0"/>
        </w:rPr>
        <w:t xml:space="preserve">Se brindará detalles sobre acceso a información necesaria en la primera clase presencial del curso.  </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28.799999999999955" w:right="-105.60000000000173" w:firstLine="0"/>
        <w:jc w:val="left"/>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20151138305664"/>
          <w:szCs w:val="24.020151138305664"/>
          <w:u w:val="none"/>
          <w:shd w:fill="auto" w:val="clear"/>
          <w:vertAlign w:val="baseline"/>
          <w:rtl w:val="0"/>
        </w:rPr>
        <w:t xml:space="preserve">9- BIBLIOGRAFÍA RECOMENDADA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28.799999999999955" w:right="-105.60000000000173" w:firstLine="0"/>
        <w:jc w:val="left"/>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58">
      <w:pPr>
        <w:widowControl w:val="0"/>
        <w:spacing w:before="0" w:lineRule="auto"/>
        <w:ind w:left="-28.799999999999955" w:right="-105.60000000000173"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Hopkins, H. L., Smith, H. D., Willard, H. S., &amp; Spackman, C. S. (2001). Terapia ocupacional. Panamericana. </w:t>
      </w:r>
    </w:p>
    <w:p w:rsidR="00000000" w:rsidDel="00000000" w:rsidP="00000000" w:rsidRDefault="00000000" w:rsidRPr="00000000" w14:paraId="00000059">
      <w:pPr>
        <w:widowControl w:val="0"/>
        <w:spacing w:before="0" w:lineRule="auto"/>
        <w:ind w:left="-28.799999999999955" w:right="-105.60000000000173"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5A">
      <w:pPr>
        <w:widowControl w:val="0"/>
        <w:spacing w:before="0" w:lineRule="auto"/>
        <w:ind w:left="-28.799999999999955" w:right="-105.60000000000173"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Crepeau, E. B., Cohn, E. S., Boyt, S. B. A., Willard, H., &amp; Spackman, C. S. (2011). Willard &amp; Spackman, Terapia ocupacional. Editorial Médica Panamericana. </w:t>
      </w:r>
    </w:p>
    <w:p w:rsidR="00000000" w:rsidDel="00000000" w:rsidP="00000000" w:rsidRDefault="00000000" w:rsidRPr="00000000" w14:paraId="0000005B">
      <w:pPr>
        <w:widowControl w:val="0"/>
        <w:spacing w:before="0" w:lineRule="auto"/>
        <w:ind w:left="-28.799999999999955" w:right="-105.60000000000173"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5C">
      <w:pPr>
        <w:widowControl w:val="0"/>
        <w:spacing w:before="0" w:lineRule="auto"/>
        <w:ind w:left="-28.799999999999955" w:right="-105.60000000000173"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Manual de Accesibilidad Universal: Ciudades y espacios para todos. (2014). . Corporación Ciudad Accesible. </w:t>
      </w:r>
    </w:p>
    <w:p w:rsidR="00000000" w:rsidDel="00000000" w:rsidP="00000000" w:rsidRDefault="00000000" w:rsidRPr="00000000" w14:paraId="0000005D">
      <w:pPr>
        <w:widowControl w:val="0"/>
        <w:spacing w:before="0" w:lineRule="auto"/>
        <w:ind w:left="-28.799999999999955" w:right="-105.60000000000173"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5E">
      <w:pPr>
        <w:widowControl w:val="0"/>
        <w:spacing w:before="0" w:lineRule="auto"/>
        <w:ind w:left="-28.799999999999955" w:right="-105.60000000000173" w:firstLine="0"/>
        <w:rPr>
          <w:rFonts w:ascii="Times New Roman" w:cs="Times New Roman" w:eastAsia="Times New Roman" w:hAnsi="Times New Roman"/>
          <w:b w:val="0"/>
          <w:i w:val="0"/>
          <w:smallCaps w:val="0"/>
          <w:strike w:val="0"/>
          <w:color w:val="000000"/>
          <w:sz w:val="24.020151138305664"/>
          <w:szCs w:val="24.020151138305664"/>
          <w:highlight w:val="yellow"/>
          <w:u w:val="none"/>
          <w:vertAlign w:val="baseline"/>
        </w:rPr>
      </w:pPr>
      <w:r w:rsidDel="00000000" w:rsidR="00000000" w:rsidRPr="00000000">
        <w:rPr>
          <w:rFonts w:ascii="Times New Roman" w:cs="Times New Roman" w:eastAsia="Times New Roman" w:hAnsi="Times New Roman"/>
          <w:sz w:val="24.020151138305664"/>
          <w:szCs w:val="24.020151138305664"/>
          <w:rtl w:val="0"/>
        </w:rPr>
        <w:t xml:space="preserve">Instituto Uruguayo de Normas Técnicas. (2019). Accesibilidad de las personas al medio físico - Criterios y requisitos generales de diseño para un entorno edificado accesible. https://www.unit.org.uy/normalizacion/norma/100001459</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28.799999999999955" w:right="-105.60000000000173" w:firstLine="0"/>
        <w:jc w:val="left"/>
        <w:rPr>
          <w:rFonts w:ascii="Times New Roman" w:cs="Times New Roman" w:eastAsia="Times New Roman" w:hAnsi="Times New Roman"/>
          <w:sz w:val="24.020151138305664"/>
          <w:szCs w:val="24.020151138305664"/>
          <w:highlight w:val="yellow"/>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28.799999999999955" w:right="-105.60000000000173" w:firstLine="0"/>
        <w:jc w:val="left"/>
        <w:rPr>
          <w:rFonts w:ascii="Times New Roman" w:cs="Times New Roman" w:eastAsia="Times New Roman" w:hAnsi="Times New Roman"/>
          <w:sz w:val="24.020151138305664"/>
          <w:szCs w:val="24.020151138305664"/>
        </w:rPr>
      </w:pPr>
      <w:r w:rsidDel="00000000" w:rsidR="00000000" w:rsidRPr="00000000">
        <w:rPr>
          <w:rtl w:val="0"/>
        </w:rPr>
      </w:r>
    </w:p>
    <w:sectPr>
      <w:pgSz w:h="15840" w:w="12240" w:orient="portrait"/>
      <w:pgMar w:bottom="85.03937007874129" w:top="1440" w:left="1559.0551181102362"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