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right="3119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PROGRAMA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URSO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2568" w:right="2505" w:firstLine="0"/>
        <w:jc w:val="center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Tecnólogo en Salud Ocupacional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2568" w:right="2505" w:firstLine="0"/>
        <w:jc w:val="center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Informática 2024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1" w:lineRule="auto"/>
        <w:ind w:left="-28" w:right="3676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1- UBICACIÓN CURRICULAR Y PREVIATURAS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right="-10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Este curso corresponde </w:t>
      </w:r>
      <w:r w:rsidDel="00000000" w:rsidR="00000000" w:rsidRPr="00000000">
        <w:rPr>
          <w:sz w:val="24"/>
          <w:szCs w:val="24"/>
          <w:rtl w:val="0"/>
        </w:rPr>
        <w:t xml:space="preserve">al segundo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año de la carrera Tecnólogo en Salud Ocupacional.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right="-10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dicta en Paysandú en el primer semestre, y en Montevideo en el 2do semestre del año.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5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Previaturas: Según reglamentación vigente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1" w:lineRule="auto"/>
        <w:ind w:left="-28" w:right="58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2- EQUIPO DOCENTE A CARGO Y ÁREAS ACADÉMICAS INVOLUCRADAS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4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Docente: Florencia Martínez Barreto.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1" w:lineRule="auto"/>
        <w:ind w:left="-28" w:right="863" w:firstLine="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3- FUNDAMENTACIÓN Y OBJETIVOS GENERALES: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right="-10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Objetivo general: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" w:line="276" w:lineRule="auto"/>
        <w:ind w:left="720" w:right="-1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Capacitar al estudiante en el empleo de herramientas informáticas de uso general, así como también en aquellas específicas a las ciencias de la salud. 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right="-10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Objetivos específicos: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720" w:right="-1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Proporcionar al estudiante conocimientos básicos de informática tanto a nivel de hardware como de software, permitiendo así un buen manejo informático de los datos.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720" w:right="-1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Brindar conocimientos genéricos de programas utilizados a diario, como los buscadores, traductores, manejo de editor de texto y planilla electrónica.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720" w:right="-1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Los conceptos de bases de datos, en particular aquellos que sean de apoyo en el seguimiento del comportamiento epidemiológico de los accidentes y enfermedades laborales también hacen parte de este curso. 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1" w:lineRule="auto"/>
        <w:ind w:left="-28" w:right="2433" w:firstLine="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4- METODOLOGÍAS DE ENSEÑANZA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right="-10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Cursos presenciales (primer semestre) y a distancia vía Zoom (segundo semestre).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right="-10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Modalidad teórico-práctica (Clases presenciales o vía Zoom, más entrega semanal de trabajos prácticos).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right="-10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Metodología de enseñanza participativa, alternando trabajos individuales y grupales.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86" w:lineRule="auto"/>
        <w:ind w:left="-28" w:right="5663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5- CONTENIDOS TEMÁTICOS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720" w:right="-10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Hardware-Software (Conceptos y características).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720" w:right="-10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Buscadores de informaciones (Definiciones, características, tipos de buscadores).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720" w:right="-10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Traductores online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720" w:right="-10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Procesador de texto: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16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Conceptos generales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16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Herramientas y funciones básicas para procesar textos: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16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Editor de texto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16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Corrector ortográfico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16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Imágenes, etc.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720" w:right="-10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Planilla de cálculo: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304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Conceptos generales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304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Herramientas y funciones básicas para planillas de cálculo: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304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Planillas 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304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Formulas 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304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Tablas y graficas dinamicas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304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Gráficas 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304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Imágenes, etc.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720" w:right="-10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Presentaciones: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446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Conceptos generales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446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Herramientas y funciones básicas de diseño: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446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Crear y editar presentaciones.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1446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Animaciones y diseños, etc.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720" w:right="-10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Epi-Info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(software de dominio público utilizado en salud pública): 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Diseño de formularios de ingreso de datos.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Ingreso de datos. 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-10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Análisis de datos.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1" w:line="360" w:lineRule="auto"/>
        <w:ind w:left="-28" w:right="6705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6- CARGA HORARIA 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28" w:right="-11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Número total de horas presenciales/Zoom: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2 horas semanales (clases teóricas).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28" w:right="-11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Número total de horas no presenciales: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3 horas semanales (trabajos prácticos).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28" w:right="-11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Elaboración y entrega de trabajo final: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dos semanas.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28" w:right="-11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Defensa oral de trabajo final: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3 horas (única vez al cierre del semestre).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28" w:right="-11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28" w:right="-11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7- FORMAS DE EVALUACIÓN, GANANCIA Y APROBACIÓN DEL CURSO 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right="-10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Para la aprobación del curso se requiere un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60 % de promedio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aprobación de todos los trabajos prácticos (tareas individuales), y aprobación del trabajo final (trabajo individual o grupal). 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right="-10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aprobación de todos los trabajos parciales y trabajo final determina la aprobación de la materia. 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right="-10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Asistencia obligatoria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igual o superior al 80 %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las clases dictadas.   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right="-10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 caso de no ser así, los alumnos deberán rendir examen, como forma de evaluar el curso en su totalidad, y aprobar el mismo.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right="-10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1" w:lineRule="auto"/>
        <w:ind w:left="-28" w:right="5404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8- ORGANIZACIÓN DEL CURSO 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5" w:lineRule="auto"/>
        <w:ind w:left="-28" w:right="8011" w:firstLine="0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Calendario 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ind w:left="676" w:right="28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Fecha de inicio del 1er semestre: 11/03/2024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ind w:left="676" w:right="28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Fecha de inicio del 2do semestre: 05/08/2024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ind w:left="676" w:right="288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ind w:left="676" w:right="28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Fechas de entrega trabajo final: única fecha al final del semestre.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ind w:left="676" w:right="288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ind w:left="676" w:right="28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Fecha de finalización 1er semestre: 28/6/2024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ind w:left="676" w:right="28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Fecha de finalización 2do semestre: 22/11/2024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ind w:left="676" w:right="288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ind w:left="676" w:right="28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Fechas de exámenes: Según calendario académico 2024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right="288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right="7008" w:firstLine="0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Organización general 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76" w:right="-11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Días y horarios de clase: martes 18 hrs.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76" w:right="-11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Lugar: </w:t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76" w:right="-110" w:firstLine="742.000000000000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Paysandú (CUP)</w:t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76" w:right="-110" w:firstLine="742.000000000000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Montevideo (vía Zoom).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76" w:right="-110" w:firstLine="742.000000000000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right="-105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9- BIBLIOGRAFÍA RECOMENDADA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right="-105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right="-105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Bibliografía básica del curso: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right="-105" w:firstLine="0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Guía del usuario de Epi Info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(Epi Info 7 es gratuito y se puede descargar del sitio web de los CDC en http://www.cdc.gov/epiinfo).</w:t>
      </w:r>
    </w:p>
    <w:sectPr>
      <w:headerReference r:id="rId7" w:type="default"/>
      <w:footerReference r:id="rId8" w:type="default"/>
      <w:pgSz w:h="15840" w:w="12240" w:orient="portrait"/>
      <w:pgMar w:bottom="1440" w:top="993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2679700</wp:posOffset>
              </wp:positionH>
              <wp:positionV relativeFrom="paragraph">
                <wp:posOffset>0</wp:posOffset>
              </wp:positionV>
              <wp:extent cx="574675" cy="5746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5065013" y="3499013"/>
                        <a:ext cx="561975" cy="561975"/>
                      </a:xfrm>
                      <a:prstGeom prst="ellipse">
                        <a:avLst/>
                      </a:prstGeom>
                      <a:noFill/>
                      <a:ln cap="flat" cmpd="sng" w="12700">
                        <a:solidFill>
                          <a:srgbClr val="ADC1D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PAGE  \* MERGEFORMAT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81bd"/>
                              <w:sz w:val="28"/>
                              <w:vertAlign w:val="baseline"/>
                            </w:rPr>
                            <w:t xml:space="preserve">4</w:t>
                          </w:r>
                        </w:p>
                      </w:txbxContent>
                    </wps:txbx>
                    <wps:bodyPr anchorCtr="0" anchor="ctr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2679700</wp:posOffset>
              </wp:positionH>
              <wp:positionV relativeFrom="paragraph">
                <wp:posOffset>0</wp:posOffset>
              </wp:positionV>
              <wp:extent cx="574675" cy="5746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675" cy="574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106221</wp:posOffset>
          </wp:positionV>
          <wp:extent cx="6116320" cy="897255"/>
          <wp:effectExtent b="0" l="0" r="0" t="0"/>
          <wp:wrapTopAndBottom distB="0" distT="0"/>
          <wp:docPr descr="Interfaz de usuario gráfica, Texto&#10;&#10;Descripción generada automáticamente" id="2" name="image1.png"/>
          <a:graphic>
            <a:graphicData uri="http://schemas.openxmlformats.org/drawingml/2006/picture">
              <pic:pic>
                <pic:nvPicPr>
                  <pic:cNvPr descr="Interfaz de usuario gráfica, Texto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320" cy="8972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Ou/k7FvwPd1zTuHqxWu1zjT2HA==">CgMxLjAyCGguZ2pkZ3hzOAByITFfT1hHUFFTZ2RKdDhVQUFYc081SUtmbi1FRHBkOURXQg==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