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E26D" w14:textId="3E892BDF" w:rsidR="006B0487" w:rsidRDefault="00000000" w:rsidP="00EC727A">
      <w:pPr>
        <w:widowControl w:val="0"/>
        <w:spacing w:before="1156"/>
        <w:ind w:left="2880" w:right="311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0F5092" wp14:editId="3492A7F6">
            <wp:simplePos x="0" y="0"/>
            <wp:positionH relativeFrom="column">
              <wp:posOffset>-172718</wp:posOffset>
            </wp:positionH>
            <wp:positionV relativeFrom="paragraph">
              <wp:posOffset>734568</wp:posOffset>
            </wp:positionV>
            <wp:extent cx="6116320" cy="897255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727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ROGRAMA DE CURSO </w:t>
      </w:r>
    </w:p>
    <w:p w14:paraId="24AD52CE" w14:textId="1338ACE2" w:rsidR="006B0487" w:rsidRDefault="00EC727A" w:rsidP="00EC727A">
      <w:pPr>
        <w:widowControl w:val="0"/>
        <w:spacing w:before="225"/>
        <w:ind w:right="250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Kinesiología y Kinesiterapia I</w:t>
      </w:r>
    </w:p>
    <w:p w14:paraId="72CB89B1" w14:textId="31E817BD" w:rsidR="00EC727A" w:rsidRDefault="00EC727A" w:rsidP="00EC727A">
      <w:pPr>
        <w:widowControl w:val="0"/>
        <w:spacing w:before="225"/>
        <w:ind w:right="2505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         SEDE PAYSANDÚ</w:t>
      </w:r>
    </w:p>
    <w:p w14:paraId="284E6F32" w14:textId="08C9CD9B" w:rsidR="006B0487" w:rsidRDefault="00EC727A" w:rsidP="00EC727A">
      <w:pPr>
        <w:widowControl w:val="0"/>
        <w:spacing w:before="225"/>
        <w:ind w:right="250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2023</w:t>
      </w:r>
    </w:p>
    <w:p w14:paraId="640C9A24" w14:textId="77777777" w:rsidR="006B0487" w:rsidRDefault="00000000" w:rsidP="00EC727A">
      <w:pPr>
        <w:widowControl w:val="0"/>
        <w:spacing w:before="691"/>
        <w:ind w:left="-28" w:right="36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 UBICACIÓN CURRICULAR Y PREVIATURAS </w:t>
      </w:r>
    </w:p>
    <w:p w14:paraId="52825422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Asignatura correspondiente al 2º año de la Licenciatura a dictarse en forma anual.</w:t>
      </w:r>
    </w:p>
    <w:p w14:paraId="6CE27C42" w14:textId="3EA1CF36" w:rsidR="006B0487" w:rsidRDefault="00000000" w:rsidP="00EC727A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cursarla es necesario haber aprobado CICLO ESFUNO y BIOMECÁNICA Y KINESIOLOGÍ</w:t>
      </w:r>
      <w:r w:rsidR="00EC727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según Reglamento Vigente: </w:t>
      </w:r>
      <w:r w:rsidR="00EC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EC727A" w:rsidRPr="00424091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http://www.eutm.fmed.edu.uy/LICENCIATURAS%20MVD/BEDELIA/ReglamentoPreviaturas2006EUTM.pdf</w:t>
        </w:r>
      </w:hyperlink>
    </w:p>
    <w:p w14:paraId="47C5DCFF" w14:textId="77777777" w:rsidR="006B0487" w:rsidRDefault="0000000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Aclaración: cualquier excepcionalidad que pudiera surgir sobre lo establecido en el presente programa será sugerida por la Comisión de carrera y resuelta por la Comisión Directiva.</w:t>
      </w:r>
    </w:p>
    <w:p w14:paraId="0CBC0792" w14:textId="77777777" w:rsidR="006B0487" w:rsidRDefault="00000000" w:rsidP="00EC727A">
      <w:pPr>
        <w:widowControl w:val="0"/>
        <w:spacing w:before="691"/>
        <w:ind w:left="-28"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 EQUIPO DOCENTE A CARGO Y ÁREAS ACADÉMICAS INVOLUCRADAS </w:t>
      </w:r>
    </w:p>
    <w:p w14:paraId="247B12DB" w14:textId="329C92F8" w:rsidR="006B0487" w:rsidRDefault="00000000" w:rsidP="00EC727A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Coordinación: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Prof. Adj. Lic. Dirce Burkhardt </w:t>
      </w:r>
    </w:p>
    <w:p w14:paraId="208F127C" w14:textId="1C2EA90B" w:rsidR="006B0487" w:rsidRDefault="00000000" w:rsidP="00EC727A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Equipo docente: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 definir </w:t>
      </w:r>
      <w:r w:rsidR="00EC727A">
        <w:rPr>
          <w:rFonts w:ascii="Times New Roman" w:eastAsia="Times New Roman" w:hAnsi="Times New Roman" w:cs="Times New Roman"/>
          <w:sz w:val="24"/>
          <w:szCs w:val="24"/>
        </w:rPr>
        <w:t>según instancias teóricas o prácticas</w:t>
      </w:r>
    </w:p>
    <w:p w14:paraId="399F06E9" w14:textId="1FF43E79" w:rsidR="006B0487" w:rsidRDefault="00EC727A" w:rsidP="00EC727A">
      <w:pPr>
        <w:widowControl w:val="0"/>
        <w:spacing w:before="691"/>
        <w:ind w:left="-28"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 FUNDAMENTACIÓN Y OBJETIVOS GENERALES:</w:t>
      </w:r>
    </w:p>
    <w:p w14:paraId="24D8F81B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Kinesiología es el estudio del movimiento, del gesto motriz y la expresión corporal en el ser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humano y la Kinesiterapia constituye la terapia por el movimiento. Por lo tanto el accionar del Licenciado en Fisioterapia requiere de un conjunto de fundamentos teóricos-prácticos y de razonamiento fisioterapéutico, basados en la Kinesiología y Biomecánica, cuyos objetivos serán: la prevención, la evaluación, el diagnóstico, el pronóstico y el tratamiento  desde el punto de vista fisioterapéutico, de las diferentes disfunciones neuro-osteo-mio-articulares y cardio-respiratorias para una mayor normalización de las funciones fundamentales del ser humano y su posible rehabilitación.</w:t>
      </w:r>
    </w:p>
    <w:p w14:paraId="32B2E705" w14:textId="77777777" w:rsidR="006B0487" w:rsidRPr="00EC727A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72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OBJETIVOS </w:t>
      </w:r>
    </w:p>
    <w:p w14:paraId="14558209" w14:textId="77777777" w:rsidR="006B0487" w:rsidRPr="00EC727A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27A">
        <w:rPr>
          <w:rFonts w:ascii="Times New Roman" w:eastAsia="Times New Roman" w:hAnsi="Times New Roman" w:cs="Times New Roman"/>
          <w:i/>
          <w:iCs/>
          <w:sz w:val="24"/>
          <w:szCs w:val="24"/>
        </w:rPr>
        <w:t>Generales</w:t>
      </w:r>
    </w:p>
    <w:p w14:paraId="2F6A573B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Formar un profesional universitario del equipo de salud, a través de la propia generación de conocimiento, que sustente su razonamiento clínico, plasmándolo en la práctica profesional, con el más alto nivel ético, educando y comunicando al usuario y a su entorno con el único fin de brindarle el mayor beneficio a este y a la sociedad toda. Desarrollar capacidades de trabajo colaborativo con los diferentes integrantes del equipo de salud, promover y desarrollar la investigación.</w:t>
      </w:r>
    </w:p>
    <w:p w14:paraId="1DA1429C" w14:textId="77777777" w:rsidR="006B0487" w:rsidRPr="00EC727A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27A">
        <w:rPr>
          <w:rFonts w:ascii="Times New Roman" w:eastAsia="Times New Roman" w:hAnsi="Times New Roman" w:cs="Times New Roman"/>
          <w:i/>
          <w:iCs/>
          <w:sz w:val="24"/>
          <w:szCs w:val="24"/>
        </w:rPr>
        <w:t>Específicos</w:t>
      </w:r>
    </w:p>
    <w:p w14:paraId="4E851BC9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Adquirir la capacidad de visualizar al usuario de salud en forma global, sabiendo evaluar en la normalidad. </w:t>
      </w:r>
    </w:p>
    <w:p w14:paraId="6387C1F0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Adquirir la capacidad de uso de conocimientos y de una metodología de trabajo fisioterapéutico individual y en equipo. </w:t>
      </w:r>
    </w:p>
    <w:p w14:paraId="6A27FECF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Introducir al estudiante en los procedimientos de evaluación y terapéuticas fundamentales. </w:t>
      </w:r>
    </w:p>
    <w:p w14:paraId="1B673740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Promover el entrenamiento de habilidades técnicas. </w:t>
      </w:r>
    </w:p>
    <w:p w14:paraId="61BF42E0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Llevar a la práctica sistemática la planificación de las técnicas reeducativas, de habilitación y de rehabilitación. </w:t>
      </w:r>
    </w:p>
    <w:p w14:paraId="01758729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Introducir al razonamiento clínico. </w:t>
      </w:r>
    </w:p>
    <w:p w14:paraId="14CEE612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Aplicar herramientas metodológicas. </w:t>
      </w:r>
    </w:p>
    <w:p w14:paraId="6AEA2507" w14:textId="77777777" w:rsidR="006B0487" w:rsidRDefault="00000000" w:rsidP="00EC727A">
      <w:pPr>
        <w:widowControl w:val="0"/>
        <w:spacing w:before="691"/>
        <w:ind w:right="2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4- METODOLOGÍAS DE ENSEÑANZA </w:t>
      </w:r>
    </w:p>
    <w:p w14:paraId="339B67F1" w14:textId="353237ED" w:rsidR="006B0487" w:rsidRDefault="00000000" w:rsidP="0044436B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realizarán clases teóricas, talleres teórico-prácticos y prácticas</w:t>
      </w:r>
      <w:r w:rsidR="0044436B">
        <w:rPr>
          <w:rFonts w:ascii="Times New Roman" w:eastAsia="Times New Roman" w:hAnsi="Times New Roman" w:cs="Times New Roman"/>
          <w:sz w:val="24"/>
          <w:szCs w:val="24"/>
        </w:rPr>
        <w:t xml:space="preserve"> con pacientes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Se desarrollarán las unidades temáticas en base a enseñanza activa que incluye: demostración del uso y aplicación de las técnicas por el docente, dramatización entre los estudiantes para la puesta en marcha de la técnica y posterior práctica supervisada con usuarios. </w:t>
      </w:r>
    </w:p>
    <w:p w14:paraId="6BEF5FB1" w14:textId="495A24E0" w:rsidR="006B0487" w:rsidRDefault="0000000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instancias teóricas son de asistencia libre y las instancias prácticas de asistencia obligatoria</w:t>
      </w:r>
      <w:r w:rsidR="00EC72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6ECA8" w14:textId="77777777" w:rsidR="006B0487" w:rsidRDefault="00000000" w:rsidP="00EC727A">
      <w:pPr>
        <w:widowControl w:val="0"/>
        <w:spacing w:before="686"/>
        <w:ind w:left="-28"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5- CONTENIDOS TEMÁTICOS </w:t>
      </w:r>
    </w:p>
    <w:p w14:paraId="2B21BD7A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Introducción a la Kinesiología. Orígenes, evolución, situación actual. </w:t>
      </w:r>
    </w:p>
    <w:p w14:paraId="486EBFFF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Introducir al estudiante a la historia de la disciplina para contextualizar la Carrera y la Profesión en la región, como así también debatir sobre el perfil profesional del Licenciado en Fisioterapia. Introducir al Licenciado en Fisioterapia en el concepto de APS y de Discapacidad. </w:t>
      </w:r>
    </w:p>
    <w:p w14:paraId="5BC868D6" w14:textId="77777777" w:rsidR="006B0487" w:rsidRDefault="00000000" w:rsidP="00EC727A">
      <w:pPr>
        <w:widowControl w:val="0"/>
        <w:spacing w:before="225"/>
        <w:ind w:left="-28" w:right="-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Contextos mundial, regional, y nacional. Proyección de los propios estudiantes como futuros Licenciados. Evolución del perfil profesional a nivel mundial hasta la actualidad. Las distintas nominaciones. Introducción del concepto de APS y el rol del fisioterapeuta en el mismo. Discapacidad. Conceptos de Función y Disfunción. </w:t>
      </w:r>
    </w:p>
    <w:p w14:paraId="326AB35C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Sistemas de Evaluación Kinésica</w:t>
      </w:r>
    </w:p>
    <w:p w14:paraId="426F8D30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Objetivo: Formar al estudiante en las distintas evaluaciones kinésicas que permiten la formulación de los objetivos fisioterapéuticos.</w:t>
      </w:r>
    </w:p>
    <w:p w14:paraId="4C885031" w14:textId="77777777" w:rsidR="006B0487" w:rsidRDefault="00000000" w:rsidP="00EC727A">
      <w:pPr>
        <w:widowControl w:val="0"/>
        <w:spacing w:before="225"/>
        <w:ind w:left="-28"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Procedimientos de Valoraciones del usuario para alcanzar el Diagnóstico en Fisioterapia. Evaluación Kinésica. Examen clínico kinésico. Aspectos Subjetivos y objetivos del examen. Conceptos de función y disfunción.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Anamnesis. Anamnesis del dolor e interpretación. Escalas de valoración del dolor. Evaluación de dolor de acuerdo a diferentes métodos (cuadrantes de Maitland). Principios y cuidados del acercamiento manual, contacto y vínculo con el usuario.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Valoración Funcional. CIF. Escalas de valoración (Barthel, FIM)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Valoración Palpatoria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Valoración Articular. Osteokinemática y Artrokinemática.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Valoración Muscular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Valoración de movilidad (estrella de Maigne) y estabilidad. </w:t>
      </w:r>
    </w:p>
    <w:p w14:paraId="247934E7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Concepto de dolor</w:t>
      </w:r>
    </w:p>
    <w:p w14:paraId="58EF583C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Introducir en los estudiantes el concepto de dolor y la importancia de su identificación, valoración y evolución. </w:t>
      </w:r>
    </w:p>
    <w:p w14:paraId="7118D939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Vías de conducción, dolor químico y mecánico. Clasificaciones del dolor. Su importancia en el tratamiento de las disfunciones motoras. Escalas de evaluación </w:t>
      </w:r>
    </w:p>
    <w:p w14:paraId="61526155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Estudio funcional del miembro superior. </w:t>
      </w:r>
    </w:p>
    <w:p w14:paraId="306CDD03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Que el/la estudiante adquiera las herramientas para evaluar, identificar y reeducar los diferentes elementos que pueden ser alterados en la funcionalidad del Miembro Superior. </w:t>
      </w:r>
    </w:p>
    <w:p w14:paraId="5B677B7A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Funcionalidad: El miembro superior al servicio de la mano. Orientación, alcance y dirección de la mano para el contacto y toma de objetos La prehensión (pinzas y garras). Funcionalidad en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las AVD. Técnicas de evaluación: funcionales y estructurales.</w:t>
      </w:r>
    </w:p>
    <w:p w14:paraId="2BF8EAC9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Usuario en cama.</w:t>
      </w:r>
    </w:p>
    <w:p w14:paraId="0753F757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Que la/el estudiante adquiera las herramientas y habilidades para el cuidado y prevención de las complicaciones del usuario en cama. </w:t>
      </w:r>
    </w:p>
    <w:p w14:paraId="3B4481AC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Diferencias entre el funcionamiento de los diferentes órganos y sistemas entre la verticalidad y la horizontalidad. Modalidad de afectación de los diferentes sistemas por el reposo prolongado en cama. Cuidados y prevención del usuario en cama. Cambios de decúbito y transferencias. Manejo del paciente en cama, adaptación funcional del Fisioterapeuta y del paciente y sus cuidados preventivos personales.</w:t>
      </w:r>
    </w:p>
    <w:p w14:paraId="4E2F7EBF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Sistema Cardiorespiratorio</w:t>
      </w:r>
    </w:p>
    <w:p w14:paraId="0F1E485F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Que la/el estudiante adquiera las herramientas y habilidades para evaluar y desarrollar las técnicas fundamentales para el manejo del sistema cardiorrespiratorio en la normalidad. </w:t>
      </w:r>
    </w:p>
    <w:p w14:paraId="17CB15F8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Interpretación y razonamiento clínico desde la Biomecánica y Kinesiología del sistema cardio-respiratorio. Herramientas y Métodos de Evaluación del Sistema cardio-respiratorio. Técnicas manipulativas y ejercicios elementales de manejo del sistema cardio-respiratorio. </w:t>
      </w:r>
    </w:p>
    <w:p w14:paraId="65167A12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Técnicas Manipulativas Fundamentales</w:t>
      </w:r>
    </w:p>
    <w:p w14:paraId="2A560079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Que la/el estudiante adquiera las habilidades y destrezas en el manejo de los diferentes segmentos y estructuras-tejidos corporales. </w:t>
      </w:r>
    </w:p>
    <w:p w14:paraId="405CE611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Movilizaciones Pasivas y Activas. Movilizaciones Osteokinemáticas. Movilizaciones Artrokinemáticas. Biomecánica de los Tejidos Blandos. Historia del Masaje. Movilizaciones de Tejidos Blandos. Diferentes procedimientos de terapia manual (Masaje Relajante, Deportivo, Deplectivo y Drenaje linfático, de Cicatriz, FTP, otros). </w:t>
      </w:r>
    </w:p>
    <w:p w14:paraId="46F2F849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Movimiento Coordinado.</w:t>
      </w:r>
    </w:p>
    <w:p w14:paraId="722BE7C0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Que el/la estudiante adquiera las herramientas para evaluar, identificar y reeducar los diferentes elementos que integran los movimientos coordinados. </w:t>
      </w:r>
    </w:p>
    <w:p w14:paraId="1966ABC9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Principios Fundamentales del Movimiento Coordinado. Desarrollo de Aspectos Neurofisiológicos y Control Motor. Organización del Movimiento Coordinado. Procedimientos de Evaluación. Terapéutica del trastorno de la coordinación motora: información–procesamiento-acción. </w:t>
      </w:r>
    </w:p>
    <w:p w14:paraId="12D8FB64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Equilibrio</w:t>
      </w:r>
    </w:p>
    <w:p w14:paraId="2930D5BD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Que el/la estudiante adquiera las herramientas para evaluar, identificar y reeducar los diferentes elementos que integran el equilibrio. </w:t>
      </w:r>
    </w:p>
    <w:p w14:paraId="51848628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Principios Fundamentales del Equilibrio. Desarrollo de Aspectos Biomecánicos. Desarrollo de Aspectos Neurofisiológicos y Control Motor. Desarrollo de Aspectos Psicológicos. Procedimientos de Evaluación. Terapéutica del trastorno del equilibrio. </w:t>
      </w:r>
    </w:p>
    <w:p w14:paraId="641B85D8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Marcha</w:t>
      </w:r>
    </w:p>
    <w:p w14:paraId="0EEA9D18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Que el/la estudiante adquiera las herramientas para evaluar, identificar y reeducar los diferentes elementos que integran la marcha. </w:t>
      </w:r>
    </w:p>
    <w:p w14:paraId="59994B3A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Estudio funcional de los miembros inferiores al servicio de la postura, los traslados, el equilibrio y la marcha. Principios Fundamentales de Marcha. Aspectos neuro-funcionales y organización motora de la marcha. Análisis de la marcha normal. Disfunciones de la marcha. Procedimientos de Reeducación Funcional. Procedimientos de Reeducación con ayudas Biomecánicas.</w:t>
      </w:r>
    </w:p>
    <w:p w14:paraId="68E7E209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Productos de apoyo.</w:t>
      </w:r>
    </w:p>
    <w:p w14:paraId="22D757AD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Objetivo: Acercar al estudiante al conocimiento de los diferentes tipos de ayudas biomecánicas existentes, sus características, indicación y cuidados.</w:t>
      </w:r>
    </w:p>
    <w:p w14:paraId="3A4B4A9C" w14:textId="77777777" w:rsidR="006B0487" w:rsidRDefault="00000000" w:rsidP="00EC727A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Generalidades y clasificación de los Productos de apoyo. Ortesis: fines de la órtesis, clasificación y tipos, fabricación y control, entrenamiento para su utilización. Prótesis: clasificación y tipos, usos y entrenamiento, control protésico. Bastones, andadores y sillas de ruedas: indicaciones, clasificación, entrenamiento para el uso, mantenimiento. Productos para transferencias: indicaciones, clasificación, entrenamiento para el uso, mantenimiento. Productos utilizados para la rehabilitación: ejemplos, indicaciones, entrenamiento para el uso, mantenimiento.</w:t>
      </w:r>
    </w:p>
    <w:p w14:paraId="757A1670" w14:textId="77777777" w:rsidR="006B0487" w:rsidRDefault="00000000" w:rsidP="00EC727A">
      <w:pPr>
        <w:widowControl w:val="0"/>
        <w:spacing w:before="691"/>
        <w:ind w:left="-28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6- CARGA HORARIA </w:t>
      </w:r>
    </w:p>
    <w:p w14:paraId="67BBC9BC" w14:textId="77777777" w:rsidR="006B0487" w:rsidRDefault="00000000" w:rsidP="00EC727A">
      <w:pPr>
        <w:keepLines/>
        <w:widowControl w:val="0"/>
        <w:spacing w:before="297"/>
        <w:ind w:right="1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teóricas: 48</w:t>
      </w:r>
    </w:p>
    <w:p w14:paraId="2A3725AA" w14:textId="77777777" w:rsidR="006B0487" w:rsidRDefault="00000000" w:rsidP="00EC727A">
      <w:pPr>
        <w:keepLines/>
        <w:widowControl w:val="0"/>
        <w:ind w:right="1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teórico-prácticas : 46</w:t>
      </w:r>
    </w:p>
    <w:p w14:paraId="20ACA19C" w14:textId="77777777" w:rsidR="006B0487" w:rsidRDefault="00000000" w:rsidP="00EC727A">
      <w:pPr>
        <w:keepLines/>
        <w:widowControl w:val="0"/>
        <w:ind w:right="1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prácticas: 150</w:t>
      </w:r>
    </w:p>
    <w:p w14:paraId="19C08FA7" w14:textId="77777777" w:rsidR="006B0487" w:rsidRDefault="006B0487" w:rsidP="00EC727A">
      <w:pPr>
        <w:keepLines/>
        <w:widowControl w:val="0"/>
        <w:ind w:right="12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3B311" w14:textId="77777777" w:rsidR="006B0487" w:rsidRDefault="00000000" w:rsidP="00EC727A">
      <w:pPr>
        <w:keepLines/>
        <w:widowControl w:val="0"/>
        <w:spacing w:line="240" w:lineRule="auto"/>
        <w:ind w:left="-28"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presenciales: 244</w:t>
      </w:r>
    </w:p>
    <w:p w14:paraId="25094BE6" w14:textId="77777777" w:rsidR="006B0487" w:rsidRDefault="00000000" w:rsidP="00EC727A">
      <w:pPr>
        <w:keepLines/>
        <w:widowControl w:val="0"/>
        <w:spacing w:line="240" w:lineRule="auto"/>
        <w:ind w:left="-28" w:right="4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no presenciales: 116</w:t>
      </w:r>
    </w:p>
    <w:p w14:paraId="70B17D49" w14:textId="77777777" w:rsidR="006B0487" w:rsidRDefault="00000000" w:rsidP="00EC727A">
      <w:pPr>
        <w:keepLines/>
        <w:widowControl w:val="0"/>
        <w:spacing w:before="360"/>
        <w:ind w:left="-28" w:right="3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Total horas: 360 horas </w:t>
      </w:r>
    </w:p>
    <w:p w14:paraId="64204557" w14:textId="77777777" w:rsidR="006B0487" w:rsidRDefault="006B0487" w:rsidP="00EC727A">
      <w:pPr>
        <w:widowControl w:val="0"/>
        <w:ind w:left="-28" w:right="8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10321" w14:textId="77777777" w:rsidR="006B0487" w:rsidRDefault="006B0487" w:rsidP="00EC727A">
      <w:pPr>
        <w:widowControl w:val="0"/>
        <w:ind w:left="-28" w:right="8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1F1BD" w14:textId="77777777" w:rsidR="006B0487" w:rsidRDefault="00000000" w:rsidP="00EC727A">
      <w:pPr>
        <w:widowControl w:val="0"/>
        <w:ind w:left="-28" w:right="8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7- FORMAS DE EVALUACIÓN, GANANCIA Y APROBACIÓN DEL CURSO </w:t>
      </w:r>
    </w:p>
    <w:p w14:paraId="1D93B6F4" w14:textId="77777777" w:rsidR="006B0487" w:rsidRDefault="0000000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EVALUACIÓN</w:t>
      </w:r>
    </w:p>
    <w:p w14:paraId="46DE7992" w14:textId="34E128E1" w:rsidR="006B0487" w:rsidRDefault="0000000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Constará de 3 notas parciales que se promedian entre sí. </w:t>
      </w:r>
      <w:r w:rsidR="00F61B10">
        <w:rPr>
          <w:rFonts w:ascii="Times New Roman" w:eastAsia="Times New Roman" w:hAnsi="Times New Roman" w:cs="Times New Roman"/>
          <w:sz w:val="24"/>
          <w:szCs w:val="24"/>
        </w:rPr>
        <w:t>Se realizará un parcial teórico, un parcial teórico práctico de prácticas entre pares y un parcial teórico práctico de prácticas con pacientes.</w:t>
      </w:r>
    </w:p>
    <w:p w14:paraId="3182BC86" w14:textId="12506E1A" w:rsidR="00F61B10" w:rsidRDefault="00F61B1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 caso de obtener un </w:t>
      </w:r>
      <w:r w:rsidRPr="0044436B">
        <w:rPr>
          <w:rFonts w:ascii="Times New Roman" w:eastAsia="Times New Roman" w:hAnsi="Times New Roman" w:cs="Times New Roman"/>
          <w:sz w:val="24"/>
          <w:szCs w:val="24"/>
          <w:u w:val="single"/>
        </w:rPr>
        <w:t>promedio menor a 3 en</w:t>
      </w:r>
      <w:r w:rsidR="0044436B" w:rsidRPr="0044436B">
        <w:rPr>
          <w:rFonts w:ascii="Times New Roman" w:eastAsia="Times New Roman" w:hAnsi="Times New Roman" w:cs="Times New Roman"/>
          <w:sz w:val="24"/>
          <w:szCs w:val="24"/>
          <w:u w:val="single"/>
        </w:rPr>
        <w:t>tre el parcial teórico y el parcial de prácticas entre pares</w:t>
      </w:r>
      <w:r w:rsidR="0044436B">
        <w:rPr>
          <w:rFonts w:ascii="Times New Roman" w:eastAsia="Times New Roman" w:hAnsi="Times New Roman" w:cs="Times New Roman"/>
          <w:sz w:val="24"/>
          <w:szCs w:val="24"/>
        </w:rPr>
        <w:t xml:space="preserve">, el estudiante </w:t>
      </w:r>
      <w:r w:rsidR="0044436B" w:rsidRPr="0044436B">
        <w:rPr>
          <w:rFonts w:ascii="Times New Roman" w:eastAsia="Times New Roman" w:hAnsi="Times New Roman" w:cs="Times New Roman"/>
          <w:sz w:val="24"/>
          <w:szCs w:val="24"/>
          <w:u w:val="single"/>
        </w:rPr>
        <w:t>no podrá cursar la práctica asistencial con pacientes</w:t>
      </w:r>
      <w:r w:rsidR="00444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EAA217" w14:textId="77777777" w:rsidR="006B0487" w:rsidRDefault="0000000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GANANCIA DEL CURSO </w:t>
      </w:r>
    </w:p>
    <w:p w14:paraId="659ADF3B" w14:textId="0172B52D" w:rsidR="00F61B10" w:rsidRDefault="00000000" w:rsidP="00F61B10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estudiante podrá exonerar la asignatura teniendo un promedio entre las notas parciales igual o mayor a la nota 6 (seis), siempre y cuando ninguna de las evaluaciones sea menor a 3 (tres), y tener al menos el 80% de asistencia a las clases prácticas.</w:t>
      </w:r>
    </w:p>
    <w:p w14:paraId="4434A5A7" w14:textId="77777777" w:rsidR="006B0487" w:rsidRDefault="00000000" w:rsidP="00EC727A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obtiene derecho a examen en los casos que teniendo una asistencia de al menos 80% a las clases prácticas: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El promedio de notas parciales sea menor a 6 (seis) y no sea menor a 3 (tres).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Alguna de las evaluaciones sea menor a 3 (tres), siendo el promedio igual o mayor a 6 (seis).</w:t>
      </w:r>
    </w:p>
    <w:p w14:paraId="32C3CDB0" w14:textId="77777777" w:rsidR="006B0487" w:rsidRDefault="0000000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APROBACIÓN DEL CURSO</w:t>
      </w:r>
    </w:p>
    <w:p w14:paraId="1CB6A07F" w14:textId="77777777" w:rsidR="006B0487" w:rsidRDefault="0000000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curso se aprueba con una asistencia de al menos 80% de las clases prácticas sumado a alguna de las siguientes condiciones:</w:t>
      </w:r>
    </w:p>
    <w:p w14:paraId="2537ED86" w14:textId="77777777" w:rsidR="006B0487" w:rsidRDefault="00000000" w:rsidP="00EC727A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Promedio de notas parciales igual o mayor a la nota 6 (seis), no siendo ninguna de las evaluaciones menor a 3 (tres).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Aprobación de examen final con nota igual o mayor a 3 (tres).</w:t>
      </w:r>
    </w:p>
    <w:p w14:paraId="6D9FE8CC" w14:textId="77777777" w:rsidR="006B0487" w:rsidRDefault="00000000" w:rsidP="00EC727A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equivalencia de notas utilizada será la siguiente:</w:t>
      </w:r>
    </w:p>
    <w:p w14:paraId="2AB2C003" w14:textId="77777777" w:rsidR="006B0487" w:rsidRDefault="00000000" w:rsidP="00EC727A">
      <w:pPr>
        <w:widowControl w:val="0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94267AC" wp14:editId="0390337D">
            <wp:extent cx="2183585" cy="273399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585" cy="2733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D0E21" w14:textId="77777777" w:rsidR="006B0487" w:rsidRDefault="00000000" w:rsidP="00EC727A">
      <w:pPr>
        <w:widowControl w:val="0"/>
        <w:spacing w:before="691"/>
        <w:ind w:left="-28" w:right="18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8- ORGANIZACIÓN DEL CURSO </w:t>
      </w:r>
    </w:p>
    <w:p w14:paraId="2693D611" w14:textId="77777777" w:rsidR="006B0487" w:rsidRDefault="00000000" w:rsidP="00EC727A">
      <w:pPr>
        <w:widowControl w:val="0"/>
        <w:spacing w:before="225"/>
        <w:ind w:left="-28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Calendario </w:t>
      </w:r>
    </w:p>
    <w:p w14:paraId="108807FF" w14:textId="31A4E4FF" w:rsidR="006B0487" w:rsidRDefault="00000000" w:rsidP="00EC727A">
      <w:pPr>
        <w:widowControl w:val="0"/>
        <w:spacing w:before="48"/>
        <w:ind w:left="676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 de inicio: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E4A">
        <w:rPr>
          <w:rFonts w:ascii="Times New Roman" w:eastAsia="Times New Roman" w:hAnsi="Times New Roman" w:cs="Times New Roman"/>
          <w:sz w:val="24"/>
          <w:szCs w:val="24"/>
        </w:rPr>
        <w:t>7/8/23</w:t>
      </w:r>
    </w:p>
    <w:p w14:paraId="4DA76F7E" w14:textId="1BA3B0A6" w:rsidR="006B0487" w:rsidRDefault="00000000" w:rsidP="00EC727A">
      <w:pPr>
        <w:widowControl w:val="0"/>
        <w:spacing w:before="48"/>
        <w:ind w:left="676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Fechas de talleres: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definir</w:t>
      </w:r>
      <w:r w:rsidR="002C5E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comunicándose oportunamente a cada </w:t>
      </w:r>
      <w:r w:rsidR="00521123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>grupo</w:t>
      </w:r>
    </w:p>
    <w:p w14:paraId="2B6D14E8" w14:textId="6718C9D5" w:rsidR="006B0487" w:rsidRDefault="00000000" w:rsidP="00EC727A">
      <w:pPr>
        <w:widowControl w:val="0"/>
        <w:spacing w:before="48"/>
        <w:ind w:left="676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 de finalización: </w:t>
      </w:r>
      <w:r w:rsidR="002C5E4A">
        <w:rPr>
          <w:rFonts w:ascii="Times New Roman" w:eastAsia="Times New Roman" w:hAnsi="Times New Roman" w:cs="Times New Roman"/>
          <w:sz w:val="24"/>
          <w:szCs w:val="24"/>
        </w:rPr>
        <w:t>23/12/23</w:t>
      </w:r>
    </w:p>
    <w:p w14:paraId="12C7E3D9" w14:textId="77777777" w:rsidR="006B0487" w:rsidRDefault="00000000" w:rsidP="00EC727A">
      <w:pPr>
        <w:widowControl w:val="0"/>
        <w:spacing w:before="48"/>
        <w:ind w:left="676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Fechas de exámenes: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definir </w:t>
      </w:r>
    </w:p>
    <w:p w14:paraId="7C2512DE" w14:textId="77777777" w:rsidR="006B0487" w:rsidRDefault="00000000" w:rsidP="0044436B">
      <w:pPr>
        <w:widowControl w:val="0"/>
        <w:spacing w:before="686"/>
        <w:ind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9- BIBLIOGRAFÍA RECOMENDADA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Chaitow L, Walter DeLany J. Aplicación clínica de las técnicas neuromusculares. Barcelona: PAIDOTRIBO; 2006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Daniels L, Worthingham C. Pruebas funcionales musculares. MARBAN; 1996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De Domenico G, Wood E. Masaje: Técnica de Beard. 4ª ed. ELSEVIER; 1998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Debra J R. Equilibrio y movilidad con personas mayores. PAIDOTRIBO; 2005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Fernández de las Peñas C, Melián A. Cinesiterapia. Bases Fisiológicas y Aplicación Práctica. </w:t>
      </w:r>
      <w:r w:rsidRPr="00EC727A">
        <w:rPr>
          <w:rFonts w:ascii="Times New Roman" w:eastAsia="Times New Roman" w:hAnsi="Times New Roman" w:cs="Times New Roman"/>
          <w:sz w:val="24"/>
          <w:szCs w:val="24"/>
          <w:lang w:val="en-US"/>
        </w:rPr>
        <w:t>1ª ed. ELSEVIER; 2013</w:t>
      </w:r>
      <w:r w:rsidRPr="00EC72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C72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Kaltenborn FM. Fisioterapia manual: Columna. 2ª ed. McGRAW-HILL; 2004</w:t>
      </w:r>
      <w:r w:rsidRPr="00EC72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C72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Kaltenborn FM. Fisioterapia manual: Extremidades. 10ª ed. McGRAW-HILL; 2001</w:t>
      </w:r>
      <w:r w:rsidRPr="00EC72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C72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Kendall’s.  </w:t>
      </w:r>
      <w:r>
        <w:rPr>
          <w:rFonts w:ascii="Times New Roman" w:eastAsia="Times New Roman" w:hAnsi="Times New Roman" w:cs="Times New Roman"/>
          <w:sz w:val="24"/>
          <w:szCs w:val="24"/>
        </w:rPr>
        <w:t>Músculos. Pruebas funcionales. Postura y dolor. MARBAN; 2007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Meadows JT. Diagnóstico diferencial en fisioterapia. McGRAW-HILL; 2003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Oficina del libro AEM. Manual de Semiología. Clínica Médica 1. Montevideo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Oficina del libro AEM. Semiología general. Dolor, Procesos Inflamatorios, Procesos tumorales. Montevideo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Plas F, Viel E, Blanc Y. La marcha humana. MASSON; 1996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Tixa S. Atlas de anatomía palpatoria. Tomo 1. MASSON; 2014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Tixa S. Atlas de anatomía palpatoria. Tomo 2. MASSON; 2014</w:t>
      </w:r>
    </w:p>
    <w:p w14:paraId="3551BC7F" w14:textId="77777777" w:rsidR="006B0487" w:rsidRDefault="006B0487" w:rsidP="00EC727A">
      <w:pPr>
        <w:widowControl w:val="0"/>
        <w:spacing w:before="686"/>
        <w:ind w:left="-28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912B4" w14:textId="77777777" w:rsidR="006B0487" w:rsidRDefault="006B0487" w:rsidP="00EC727A">
      <w:pPr>
        <w:ind w:right="100"/>
        <w:jc w:val="both"/>
      </w:pPr>
    </w:p>
    <w:sectPr w:rsidR="006B04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87"/>
    <w:rsid w:val="002C5E4A"/>
    <w:rsid w:val="0044436B"/>
    <w:rsid w:val="00521123"/>
    <w:rsid w:val="006B0487"/>
    <w:rsid w:val="00EC727A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3085"/>
  <w15:docId w15:val="{3D4EC40D-5CC8-408A-BD0A-9299075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72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7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eutm.fmed.edu.uy/LICENCIATURAS%20MVD/BEDELIA/ReglamentoPreviaturas2006EUTM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Dirce Burkhardt</cp:lastModifiedBy>
  <cp:revision>3</cp:revision>
  <dcterms:created xsi:type="dcterms:W3CDTF">2023-07-07T14:11:00Z</dcterms:created>
  <dcterms:modified xsi:type="dcterms:W3CDTF">2023-07-07T14:51:00Z</dcterms:modified>
</cp:coreProperties>
</file>